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sz w:val="24"/>
          <w:szCs w:val="24"/>
        </w:rPr>
      </w:pPr>
      <w:bookmarkStart w:id="0" w:name="_GoBack"/>
      <w:r>
        <w:rPr>
          <w:rFonts w:hint="eastAsia" w:ascii="微软雅黑 Light" w:hAnsi="微软雅黑 Light" w:eastAsia="微软雅黑 Light"/>
          <w:b/>
          <w:bCs/>
          <w:sz w:val="32"/>
          <w:szCs w:val="32"/>
        </w:rPr>
        <w:t>专注车用胶管及总成产品</w:t>
      </w:r>
      <w:r>
        <w:rPr>
          <w:rFonts w:ascii="微软雅黑 Light" w:hAnsi="微软雅黑 Light" w:eastAsia="微软雅黑 Light"/>
          <w:b/>
          <w:bCs/>
          <w:sz w:val="32"/>
          <w:szCs w:val="32"/>
        </w:rPr>
        <w:t xml:space="preserve"> 三祥科技提交注册</w:t>
      </w:r>
    </w:p>
    <w:bookmarkEnd w:id="0"/>
    <w:p>
      <w:pPr>
        <w:adjustRightInd w:val="0"/>
        <w:snapToGrid w:val="0"/>
        <w:spacing w:line="300" w:lineRule="auto"/>
        <w:ind w:left="105" w:leftChars="50" w:firstLine="360" w:firstLineChars="150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ind w:left="105" w:leftChars="50" w:firstLine="360" w:firstLineChars="15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2022年11月22日，北交所网站披露青岛三祥科技股份有限公司</w:t>
      </w:r>
      <w:r>
        <w:rPr>
          <w:rFonts w:ascii="宋体" w:hAnsi="宋体" w:eastAsia="宋体"/>
          <w:sz w:val="24"/>
          <w:szCs w:val="24"/>
        </w:rPr>
        <w:t>(以下简称三祥科技或公司，股票简称：三祥科技，股票代码：831195)</w:t>
      </w:r>
      <w:r>
        <w:rPr>
          <w:rFonts w:hint="eastAsia" w:ascii="宋体" w:hAnsi="宋体" w:eastAsia="宋体"/>
          <w:sz w:val="24"/>
          <w:szCs w:val="24"/>
        </w:rPr>
        <w:t xml:space="preserve"> 向不特定合格投资者公开发行股票招股说明书(注册稿</w: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，公司在北交所上市审核状态更改为“提交注册”。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本次发行的保荐机构(主承销商</w: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为长江证券。</w:t>
      </w:r>
    </w:p>
    <w:p>
      <w:pPr>
        <w:adjustRightInd w:val="0"/>
        <w:snapToGrid w:val="0"/>
        <w:spacing w:line="300" w:lineRule="auto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公司介绍</w:t>
      </w:r>
    </w:p>
    <w:p>
      <w:pPr>
        <w:adjustRightInd w:val="0"/>
        <w:snapToGrid w:val="0"/>
        <w:spacing w:line="300" w:lineRule="auto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主要从事车用胶管及其总成的研发、生产和销售，为整车厂商及其零部件配套厂商、售后零部件供应商等供应车用胶管及总成产品。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的主要产品包括制动系统软管及总成、动力转向系统软管及总成、汽车空调系统软管以及加油口管等，其销售区域覆盖北美、欧洲、亚洲等多个国家和地区。</w:t>
      </w: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通过不断发展，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在行业内取得较好的声誉，与诸多客户保持了长期稳定的合作关系，其中包括了美国通用汽车、上汽通用、吉利汽车、长安汽车、比亚迪、东风日产、江门大长江等优质主机厂资源。同时，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的主要产品也应用于售后市场，主要客户包括</w:t>
      </w:r>
      <w:r>
        <w:rPr>
          <w:rFonts w:ascii="宋体" w:hAnsi="宋体" w:eastAsia="宋体"/>
          <w:sz w:val="24"/>
          <w:szCs w:val="24"/>
        </w:rPr>
        <w:t xml:space="preserve"> Brake Parts、Ferdinand Bilstein Gmbh 和 Alliance Parts Warehouse 以及美国大型汽配零售商 AutoZone（NYSE：AZO）、Advance Auto Parts（NYSE：AAP)、O’Reilly（NASDAQ：ORLY）等国际知名企业。</w:t>
      </w: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公司所在行业情况</w:t>
      </w:r>
    </w:p>
    <w:p>
      <w:pPr>
        <w:adjustRightInd w:val="0"/>
        <w:snapToGrid w:val="0"/>
        <w:spacing w:line="300" w:lineRule="auto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汽车行业是国民经济的重要支柱产业，具备产业链长、关联度广、消费拉动力大等特点，反映了国家的综合工业水平。全球汽车销量近年来总体呈现先增后降态势，</w:t>
      </w:r>
      <w:r>
        <w:rPr>
          <w:rFonts w:ascii="宋体" w:hAnsi="宋体" w:eastAsia="宋体"/>
          <w:sz w:val="24"/>
          <w:szCs w:val="24"/>
        </w:rPr>
        <w:t>2021年汽车销量有所回暖，全年销量为8,268.49万辆，同比增长6.05%。</w:t>
      </w: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26212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中国汽车行业在步入</w:t>
      </w:r>
      <w:r>
        <w:rPr>
          <w:rFonts w:ascii="宋体" w:hAnsi="宋体" w:eastAsia="宋体"/>
          <w:sz w:val="24"/>
          <w:szCs w:val="24"/>
        </w:rPr>
        <w:t>21世纪后快速发展，根据中汽协数据，我国汽车销量自2000年的208.62万辆增长至2017年的2,894.17万辆，年均复合增速达到16.73%。从长期来看，我国汽车销量仍将具备内生增长动力。据世界银行统计，2019年中国千人汽车保有量为173辆，约为美国（837辆）的五分之一，在经济的持续发展、城镇化率的提高以及电动化、智能化等趋势下，居民出行需求将进一步增加，汽车销量、保有量有望进一步提升。</w:t>
      </w: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25431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在我国汽车行业高速发展的背景下，我国汽车零部件行业迅速发展。根据中汽协数据，我国汽车零部件的销售收入从</w:t>
      </w:r>
      <w:r>
        <w:rPr>
          <w:rFonts w:ascii="宋体" w:hAnsi="宋体" w:eastAsia="宋体"/>
          <w:sz w:val="24"/>
          <w:szCs w:val="24"/>
        </w:rPr>
        <w:t>2016年3.46万亿元增长到2021年的4.90万亿元，年复合增长率达7.21%。</w:t>
      </w: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26797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汽车胶管分为汽车冷却系统、燃油系统、动力转向系统和制动刹车系统、空调系统等橡胶软管，是构成汽车管路系统的主要部件，用于传输各种液体和气体，包括燃油、润滑油、制冷剂和冷却液等，帮助汽车各子系统实现其功能，从而实现整车的正常运转。按照</w:t>
      </w:r>
      <w:r>
        <w:rPr>
          <w:rFonts w:ascii="宋体" w:hAnsi="宋体" w:eastAsia="宋体"/>
          <w:sz w:val="24"/>
          <w:szCs w:val="24"/>
        </w:rPr>
        <w:t>20米的单车胶管用量、750元的单车价值量以及汽车维修市场的增量为当年汽车总产量的5%对中国汽车胶管市场进行测算，则2019-2021年，我国汽车胶管市场规模分别为202.20亿元、199.47亿元、208.91亿元。</w:t>
      </w: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21729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公司核心技术优势</w:t>
      </w:r>
    </w:p>
    <w:p>
      <w:pPr>
        <w:adjustRightInd w:val="0"/>
        <w:snapToGrid w:val="0"/>
        <w:spacing w:line="300" w:lineRule="auto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公司始终专注于车用胶管产品生产工艺和配方技术的研究，已有专利百余项，并设有国家认可委员会（</w:t>
      </w:r>
      <w:r>
        <w:rPr>
          <w:rFonts w:ascii="宋体" w:hAnsi="宋体" w:eastAsia="宋体"/>
          <w:sz w:val="24"/>
          <w:szCs w:val="24"/>
        </w:rPr>
        <w:t>CNAS）认可的检测实验室，能同时进行新材料、新产品、新工艺的研究开发和测试、实验产品各项性能。此外，公司产品质量良好，达到了欧美等各主要出口国的技术标准要求，获得了AMECA机构颁发的DOT认证等质量管理体系认证，并通过了主机厂一级供应商所必要的IATF16949质量认证。公司产品受到客户的广泛认可，曾荣获客户给予的荣誉奖励，如比亚迪“优秀供应商”等荣誉，市场竞争能力较强。</w:t>
      </w: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发行人产品不仅达到了美国交通部规定的安全标准（</w:t>
      </w:r>
      <w:r>
        <w:rPr>
          <w:rFonts w:ascii="宋体" w:hAnsi="宋体" w:eastAsia="宋体"/>
          <w:sz w:val="24"/>
          <w:szCs w:val="24"/>
        </w:rPr>
        <w:t>DOT），而且满足了美国大型车企如通用、福特等对汽车胶管较高的质量管理标准，成功实现供货。2015年，发行人收购了Harco公司，成功进入</w:t>
      </w:r>
      <w:r>
        <w:rPr>
          <w:rFonts w:hint="eastAsia" w:ascii="宋体" w:hAnsi="宋体" w:eastAsia="宋体"/>
          <w:sz w:val="24"/>
          <w:szCs w:val="24"/>
        </w:rPr>
        <w:t>美国通用供应商体系，并充分发挥了</w:t>
      </w:r>
      <w:r>
        <w:rPr>
          <w:rFonts w:ascii="宋体" w:hAnsi="宋体" w:eastAsia="宋体"/>
          <w:sz w:val="24"/>
          <w:szCs w:val="24"/>
        </w:rPr>
        <w:t>Harco与三祥科技的经验与技术的协同优势，产品技术优势进一步提升。</w:t>
      </w: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截至</w:t>
      </w:r>
      <w:r>
        <w:rPr>
          <w:rFonts w:ascii="宋体" w:hAnsi="宋体" w:eastAsia="宋体"/>
          <w:sz w:val="24"/>
          <w:szCs w:val="24"/>
        </w:rPr>
        <w:t>2022年06月30日，发行人拥有专利134项，其中发明专利23项，实用新型专利111项，均为自主研发。凭借在汽车胶管领域的技术优势，发行人于2020年11月获得国家级专精特新“小巨人”企业称号。</w:t>
      </w: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公司主要产品为制动系统软管及总成、动力转向系统软管及总成、汽车空调系统软管以及加油口管等，其主要工序采用上述核心技术生产。</w:t>
      </w: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5093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公司核心技术产品收入占营业收入的比例情况，图片来源：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招股书</w:t>
      </w:r>
    </w:p>
    <w:p>
      <w:pPr>
        <w:adjustRightInd w:val="0"/>
        <w:snapToGrid w:val="0"/>
        <w:spacing w:line="300" w:lineRule="auto"/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IPO基本数据</w:t>
      </w:r>
    </w:p>
    <w:p>
      <w:pPr>
        <w:adjustRightInd w:val="0"/>
        <w:snapToGrid w:val="0"/>
        <w:spacing w:line="300" w:lineRule="auto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报告期内，发行人营业收入分别为</w:t>
      </w:r>
      <w:r>
        <w:rPr>
          <w:rFonts w:ascii="宋体" w:hAnsi="宋体" w:eastAsia="宋体"/>
          <w:sz w:val="24"/>
          <w:szCs w:val="24"/>
        </w:rPr>
        <w:t>52,602.15万元、56,688.06万元、61,242.65万元和32,405.48万元，净利润分别为3,598.31万元、4,546.36万元、8,177.95万元和3,247.15万元，归属于母公司所有者的扣除非经常性损益后的净利润分别为2,934.83万元、4,226.92万元、5,764.71万元和2,918.15万元，均呈逐年上升的趋势。</w:t>
      </w: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18135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报告期内，公司利润变动情况，图片来源：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招股书</w:t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公司主要产品大类包括胶管总成和橡胶胶管，报告期内上述两类产品销售合计占主营业务收入的比例分别为</w:t>
      </w:r>
      <w:r>
        <w:rPr>
          <w:rFonts w:ascii="宋体" w:hAnsi="宋体" w:eastAsia="宋体"/>
          <w:sz w:val="24"/>
          <w:szCs w:val="24"/>
        </w:rPr>
        <w:t>98.31%、99.39%、99.44%和99.24%。报告期内，公司主要产品构成较为稳定，主营业务收入规模亦呈现稳定增长的态势。</w:t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8986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报告期内，主营业务收入按产品或服务分类情况，图片来源：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招股书</w:t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报告期内，公司境内销售收入占主营业务收入的比例分别为</w:t>
      </w:r>
      <w:r>
        <w:rPr>
          <w:rFonts w:ascii="宋体" w:hAnsi="宋体" w:eastAsia="宋体"/>
          <w:sz w:val="24"/>
          <w:szCs w:val="24"/>
        </w:rPr>
        <w:t>39.68%、39.59%、40.83%和40.43%，境外销售收入占比分别为60.32%、60.41%、59.17%和59.57%，其中，境内销售业务以华东、华南市场为主，境外销售业务主要销往北美、欧洲等地区。</w:t>
      </w: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29648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报告期内，公司主营业务收入主营业务收入按销售区域分类情况，图片来源：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招股书</w:t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42475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2421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报告期内，公司向前五大客户销售的情况，图片来源：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招股书</w:t>
      </w:r>
    </w:p>
    <w:p>
      <w:pPr>
        <w:adjustRightInd w:val="0"/>
        <w:snapToGrid w:val="0"/>
        <w:spacing w:line="30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竞争情况</w:t>
      </w:r>
    </w:p>
    <w:p>
      <w:pPr>
        <w:adjustRightInd w:val="0"/>
        <w:snapToGrid w:val="0"/>
        <w:spacing w:line="300" w:lineRule="auto"/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0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5934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国际竞争对手情况，图片来源：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招股书</w:t>
      </w:r>
    </w:p>
    <w:p>
      <w:pPr>
        <w:adjustRightInd w:val="0"/>
        <w:snapToGrid w:val="0"/>
        <w:spacing w:line="30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60077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国内竞争对手情况，图片来源：</w:t>
      </w:r>
      <w:r>
        <w:rPr>
          <w:rFonts w:ascii="宋体" w:hAnsi="宋体" w:eastAsia="宋体"/>
          <w:sz w:val="24"/>
          <w:szCs w:val="24"/>
        </w:rPr>
        <w:t>三祥科技</w:t>
      </w:r>
      <w:r>
        <w:rPr>
          <w:rFonts w:hint="eastAsia" w:ascii="宋体" w:hAnsi="宋体" w:eastAsia="宋体"/>
          <w:sz w:val="24"/>
          <w:szCs w:val="24"/>
        </w:rPr>
        <w:t>招股书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5AF"/>
    <w:rsid w:val="00027CAB"/>
    <w:rsid w:val="00073D16"/>
    <w:rsid w:val="00083900"/>
    <w:rsid w:val="00086D9B"/>
    <w:rsid w:val="000B03D7"/>
    <w:rsid w:val="00155ACD"/>
    <w:rsid w:val="00156328"/>
    <w:rsid w:val="001567F1"/>
    <w:rsid w:val="001A53BB"/>
    <w:rsid w:val="001B53E7"/>
    <w:rsid w:val="001B688C"/>
    <w:rsid w:val="001D2940"/>
    <w:rsid w:val="001E6330"/>
    <w:rsid w:val="00250476"/>
    <w:rsid w:val="002B0097"/>
    <w:rsid w:val="002B6631"/>
    <w:rsid w:val="002C4902"/>
    <w:rsid w:val="002E4192"/>
    <w:rsid w:val="002E54FF"/>
    <w:rsid w:val="002F29C9"/>
    <w:rsid w:val="0032519C"/>
    <w:rsid w:val="003639DB"/>
    <w:rsid w:val="003B298D"/>
    <w:rsid w:val="003B7523"/>
    <w:rsid w:val="003C4AB9"/>
    <w:rsid w:val="00400DE2"/>
    <w:rsid w:val="00401E54"/>
    <w:rsid w:val="0042131D"/>
    <w:rsid w:val="00427A7D"/>
    <w:rsid w:val="00465A1B"/>
    <w:rsid w:val="004D0904"/>
    <w:rsid w:val="004E7DE4"/>
    <w:rsid w:val="00501F51"/>
    <w:rsid w:val="0051256F"/>
    <w:rsid w:val="005154F8"/>
    <w:rsid w:val="00515E6B"/>
    <w:rsid w:val="005467DB"/>
    <w:rsid w:val="00560987"/>
    <w:rsid w:val="00584EEE"/>
    <w:rsid w:val="00593284"/>
    <w:rsid w:val="005A7C02"/>
    <w:rsid w:val="005B1CB6"/>
    <w:rsid w:val="005E0BFC"/>
    <w:rsid w:val="005F7EF6"/>
    <w:rsid w:val="006060F6"/>
    <w:rsid w:val="00627394"/>
    <w:rsid w:val="00630FF3"/>
    <w:rsid w:val="00673B6D"/>
    <w:rsid w:val="006769BD"/>
    <w:rsid w:val="006C4698"/>
    <w:rsid w:val="006C532D"/>
    <w:rsid w:val="00723528"/>
    <w:rsid w:val="00730E36"/>
    <w:rsid w:val="00782AED"/>
    <w:rsid w:val="007F475F"/>
    <w:rsid w:val="00814F43"/>
    <w:rsid w:val="008776D7"/>
    <w:rsid w:val="0088062C"/>
    <w:rsid w:val="00894090"/>
    <w:rsid w:val="008A30A4"/>
    <w:rsid w:val="008A4923"/>
    <w:rsid w:val="008D72E4"/>
    <w:rsid w:val="00901F65"/>
    <w:rsid w:val="00912ED2"/>
    <w:rsid w:val="0098306B"/>
    <w:rsid w:val="00985D11"/>
    <w:rsid w:val="00995DB2"/>
    <w:rsid w:val="009A4EDC"/>
    <w:rsid w:val="00A2748D"/>
    <w:rsid w:val="00A359A0"/>
    <w:rsid w:val="00A362E5"/>
    <w:rsid w:val="00AB1587"/>
    <w:rsid w:val="00AD09C1"/>
    <w:rsid w:val="00B34B2C"/>
    <w:rsid w:val="00B57D0A"/>
    <w:rsid w:val="00B72103"/>
    <w:rsid w:val="00B84030"/>
    <w:rsid w:val="00B8691C"/>
    <w:rsid w:val="00BC432D"/>
    <w:rsid w:val="00C555AF"/>
    <w:rsid w:val="00C6494A"/>
    <w:rsid w:val="00C775A6"/>
    <w:rsid w:val="00C84F60"/>
    <w:rsid w:val="00CA62DC"/>
    <w:rsid w:val="00CF1ABC"/>
    <w:rsid w:val="00D46E55"/>
    <w:rsid w:val="00D60CED"/>
    <w:rsid w:val="00DC5585"/>
    <w:rsid w:val="00E15AF1"/>
    <w:rsid w:val="00E30EFC"/>
    <w:rsid w:val="00E71A7F"/>
    <w:rsid w:val="00EA6A34"/>
    <w:rsid w:val="00EC48AC"/>
    <w:rsid w:val="00ED01A7"/>
    <w:rsid w:val="00F56C4B"/>
    <w:rsid w:val="0414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2020</Words>
  <Characters>2402</Characters>
  <Lines>17</Lines>
  <Paragraphs>4</Paragraphs>
  <TotalTime>142</TotalTime>
  <ScaleCrop>false</ScaleCrop>
  <LinksUpToDate>false</LinksUpToDate>
  <CharactersWithSpaces>2416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2022-11-23T06:03:00Z</dcterms:created>
  <dc:creator>范 海洋</dc:creator>
  <cp:lastModifiedBy>江红</cp:lastModifiedBy>
  <dcterms:modified xsi:type="dcterms:W3CDTF">2022-11-24T10:48:13Z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FE01AF2130114EB4B1D26435DC77DE2E</vt:lpwstr>
  </property>
</Properties>
</file>