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儒竞科技IPO过会 变频节能行业的小巨人业绩逐年翻番</w:t>
      </w:r>
    </w:p>
    <w:p>
      <w:pPr>
        <w:rPr>
          <w:rFonts w:ascii="宋体" w:hAnsi="宋体" w:eastAsia="宋体" w:cs="宋体"/>
          <w:sz w:val="24"/>
          <w:szCs w:val="24"/>
        </w:rPr>
      </w:pPr>
      <w:r>
        <w:rPr>
          <w:rFonts w:ascii="宋体" w:hAnsi="宋体" w:eastAsia="宋体" w:cs="宋体"/>
          <w:sz w:val="24"/>
          <w:szCs w:val="24"/>
        </w:rPr>
        <w:t>中国上市公司网/文从递交创业板申请到10月13日接受首发审核，上海儒竞科技股份有限公司(以下简称“儒竞科技”或公司)的资本市场之路颇为顺畅，作为一家专业的变频节能与智能控制应用方案提供商，主要产品包括暖通空调及冷冻冷藏设备(HVAC/R)领域的变频驱动器及系统控制器、新能源汽车热管理系统领域的变频驱动器及控制器、工业伺服驱动及控制系统领域的伺服驱动器及伺服电机。资本市场对于儒竞科技此次IPO普遍看好，认为企业创新能引领三大技术，铸就了市场竞争优势;同时，立足行业发展，打造客户信赖品牌，赢得了国内外众多知名客户认可;而且业绩增速显著，未来价值可期。</w:t>
      </w:r>
    </w:p>
    <w:p>
      <w:pPr>
        <w:numPr>
          <w:ilvl w:val="0"/>
          <w:numId w:val="1"/>
        </w:numPr>
        <w:rPr>
          <w:rFonts w:ascii="宋体" w:hAnsi="宋体" w:eastAsia="宋体" w:cs="宋体"/>
          <w:sz w:val="24"/>
          <w:szCs w:val="24"/>
        </w:rPr>
      </w:pPr>
      <w:r>
        <w:rPr>
          <w:rStyle w:val="5"/>
          <w:rFonts w:ascii="宋体" w:hAnsi="宋体" w:eastAsia="宋体" w:cs="宋体"/>
          <w:sz w:val="24"/>
          <w:szCs w:val="24"/>
          <w:bdr w:val="none" w:color="auto" w:sz="0" w:space="0"/>
        </w:rPr>
        <w:t>科技创新、业态创新、模式创新铸就市场竞争</w:t>
      </w:r>
    </w:p>
    <w:p>
      <w:pPr>
        <w:numPr>
          <w:numId w:val="0"/>
        </w:numPr>
        <w:rPr>
          <w:rFonts w:ascii="宋体" w:hAnsi="宋体" w:eastAsia="宋体" w:cs="宋体"/>
          <w:sz w:val="24"/>
          <w:szCs w:val="24"/>
        </w:rPr>
      </w:pPr>
      <w:bookmarkStart w:id="0" w:name="_GoBack"/>
      <w:bookmarkEnd w:id="0"/>
      <w:r>
        <w:rPr>
          <w:rFonts w:ascii="宋体" w:hAnsi="宋体" w:eastAsia="宋体" w:cs="宋体"/>
          <w:sz w:val="24"/>
          <w:szCs w:val="24"/>
        </w:rPr>
        <w:t>高质量发展，创新很重要，只有创新才能自强、才能争先，在自主创新的道路上要坚定不移、再接再厉、更上层楼。儒竞科技从成立之日起，战略管理层始终坚持走创新发展之路，通过高效的技术创新能力与完善的研发应用能力，铸就强大的市场竞争力。为此，多年来公司以科技创新为驱动力，以模式创新为开拓、业态创新为产业实践，走出了一条创新发展特色之路。在科技创新方面，自主开发构建以电机控制、电源控制及系统控制技术、数字电源及电力电子变换硬件平台、电机设计平台为代表的三大技术领域，并在细分技术领域内持续研发创新，形成了创新驱动器上电电路技术、变频器无外部电源自举驱动电路技术、压缩机闭环启动控制技术为代表的31项核心技术。逐步开发出不同功能、品类的产品体系，实现了科技创新的产业化应用与实践，并结合下游市场的客户需求与发展方向，持续推动产品功能与技术体系的创新升级。而在模式创新方面，以增强客户粘性为方向，为客户提供定制化产品研发制造服务客户对于新产品技术参数、运行环境、功能特性等方面的个性化需求，根据不同客户的特点构建了定向服务的研发团队，形成了将新产品研发环节贯穿于市场开拓初期、前置于产品生产环节的新模式。业态创新方面，技术创新作为产品创新的驱动力，通过将不同技术领域内研发形成的创新技术逐步应用到不同类别的创新产品中，形成了通过跨领域的技术创新带动产品创新的新业态，实现了电力电子及电机控制领域内变频节能与智能控制综合产品的产业化实践。能够实现创新，与儒竞科技多年始终如一重视研发分不开，研发费用连续两年高于同行业平均水平，并建设了一支高水平的研发队伍，为企业创新提供了强大智力支撑。正是因为重视创新、重视研发，拥有授权专利143项、发明专利50项、实用新型专利89项，获得了上海市科技小巨人、高新技术企业、“专精特新”小巨人称号，竞争力不断提升。</w:t>
      </w:r>
    </w:p>
    <w:p>
      <w:pPr>
        <w:numPr>
          <w:ilvl w:val="0"/>
          <w:numId w:val="1"/>
        </w:numPr>
        <w:ind w:left="0" w:leftChars="0" w:firstLine="0" w:firstLineChars="0"/>
        <w:rPr>
          <w:rFonts w:ascii="宋体" w:hAnsi="宋体" w:eastAsia="宋体" w:cs="宋体"/>
          <w:sz w:val="24"/>
          <w:szCs w:val="24"/>
        </w:rPr>
      </w:pPr>
      <w:r>
        <w:rPr>
          <w:rStyle w:val="5"/>
          <w:rFonts w:ascii="宋体" w:hAnsi="宋体" w:eastAsia="宋体" w:cs="宋体"/>
          <w:sz w:val="24"/>
          <w:szCs w:val="24"/>
          <w:bdr w:val="none" w:color="auto" w:sz="0" w:space="0"/>
        </w:rPr>
        <w:t>狠抓质量 深受国内外知名企业青睐</w:t>
      </w:r>
    </w:p>
    <w:p>
      <w:pPr>
        <w:numPr>
          <w:numId w:val="0"/>
        </w:numPr>
        <w:ind w:leftChars="0"/>
        <w:rPr>
          <w:rFonts w:ascii="宋体" w:hAnsi="宋体" w:eastAsia="宋体" w:cs="宋体"/>
          <w:sz w:val="24"/>
          <w:szCs w:val="24"/>
        </w:rPr>
      </w:pPr>
      <w:r>
        <w:rPr>
          <w:rFonts w:ascii="宋体" w:hAnsi="宋体" w:eastAsia="宋体" w:cs="宋体"/>
          <w:sz w:val="24"/>
          <w:szCs w:val="24"/>
        </w:rPr>
        <w:t>目前，艾默生、麦克维尔、阿里斯顿、海尔、三菱重工海尔、开利、博世等众多行业知名品牌与巨头都与儒竞科技建立了长期稳定的战略合作关系，当然，这些行业知名品牌看重的就是公司立足行业，以高质量产品为其发展服务的工匠精神。从行业看，物联网技术的发展为智能空调领域带来新的发展趋势;新能源汽车成为汽车制造业的未来方向，在汽车电动化和绿色节能趋势的推动下，新能源汽车热管理系统显得愈发重要;工业伺服驱动及控制系统正朝着数字化、微型化、智能化及高性能化的方向发展。立足这样的行业大趋势下，儒竞科技严格按照国际标准进行品质管控，将品质管控贯穿于产品研发、物料采购、生产制造、销售服务各个环节，先后通过了ISO9001：2015质量管理体系认证、IATF16949：2016质量管理体系认证等相关标准认证，严格按照该质量管理体系标准的要求，对每一道生产工序建立了严格的质量检验控制程序，以保证产品质量的可靠有效。严格按照相关国家地区、行业标准及客户要求，建立了较为完善的产品质量管理体系与产品质量追溯体系，同时，设立了电磁抗干扰实验室、EMI实验室、环境实验室、可靠性实验室、耐久性实验室、产品功能实验室、驱动器性能实验室，陆续通过美国UL目击试验室资质认证、德国VDE目击试验室资质认证。立足行业，一以贯之的质量追求，儒竞科技成为行业巨头们青睐和信赖的合作伙伴。</w:t>
      </w:r>
    </w:p>
    <w:p>
      <w:pPr>
        <w:numPr>
          <w:ilvl w:val="0"/>
          <w:numId w:val="1"/>
        </w:numPr>
        <w:ind w:left="0" w:leftChars="0" w:firstLine="0" w:firstLineChars="0"/>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业绩增速高达311% 资本持续看好</w:t>
      </w:r>
    </w:p>
    <w:p>
      <w:pPr>
        <w:numPr>
          <w:numId w:val="0"/>
        </w:numPr>
        <w:ind w:leftChars="0"/>
      </w:pPr>
      <w:r>
        <w:rPr>
          <w:rFonts w:ascii="宋体" w:hAnsi="宋体" w:eastAsia="宋体" w:cs="宋体"/>
          <w:sz w:val="24"/>
          <w:szCs w:val="24"/>
        </w:rPr>
        <w:t>对创新的重视、产品质量的追求，儒竞科技在市场上如鱼得水，业绩不断攀升。报告期内，主营收入分别为6.19亿元、7.92亿元、12.89亿元，2020年同比增长27.94%后，2021年增速加快至62.75%;分其中2020年、2021年同期归母净利润同比增长分别245%、311%，呈现加速度趋势，这成为资本市场看好儒竞科技未来的业绩支撑。而暖通空调及冷冻冷藏设备领域、新能源汽车热管理系统领域、工业伺服驱动及控制系统领域正是受到政策的支持与市场的关注得以快速发展，其下游市场覆盖范围较为广泛，是涉及国民经济的重点领域。同时进一步延伸和开拓下游市场并持续保持公司的技术竞争力，公司在技术领域内继续研发创新，分别围绕“电源与整流器技术”、“电机控制技术”、“高性能伺服控制技术”、“运动控制技术平台”、“高性能永磁同步电机驱动技术”、“远程网络控制及智能诊断技术”等方向进行研发，提高公司在技术研究与产品开发方面的创新能力。未来，在国家政策的大力支持下，儒竞科技将进一步夯实发展基础，以客户需求为导向，强化产品创新，加大研发投入力度，提升企业核心竞争力，打造行业民族品牌，为行业发展做出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E87C8"/>
    <w:multiLevelType w:val="singleLevel"/>
    <w:tmpl w:val="1E6E87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2B1B71E0"/>
    <w:rsid w:val="2B1B71E0"/>
    <w:rsid w:val="63FE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2102</Words>
  <Characters>2187</Characters>
  <Lines>0</Lines>
  <Paragraphs>0</Paragraphs>
  <TotalTime>1</TotalTime>
  <ScaleCrop>false</ScaleCrop>
  <LinksUpToDate>false</LinksUpToDate>
  <CharactersWithSpaces>2190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2022-11-24T12:32:00Z</dcterms:created>
  <dc:creator>江红</dc:creator>
  <cp:lastModifiedBy>江红</cp:lastModifiedBy>
  <dcterms:modified xsi:type="dcterms:W3CDTF">2022-11-24T12:34:33Z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3FF962D00E9249C3BC8D5560242B482D</vt:lpwstr>
  </property>
</Properties>
</file>