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i w:val="0"/>
          <w:iCs w:val="0"/>
          <w:caps w:val="0"/>
          <w:color w:val="222222"/>
          <w:spacing w:val="8"/>
          <w:sz w:val="33"/>
          <w:szCs w:val="33"/>
        </w:rPr>
      </w:pPr>
      <w:r>
        <w:rPr>
          <w:rFonts w:hint="eastAsia" w:ascii="Microsoft YaHei UI" w:hAnsi="Microsoft YaHei UI" w:eastAsia="Microsoft YaHei UI" w:cs="Microsoft YaHei UI"/>
          <w:i w:val="0"/>
          <w:iCs w:val="0"/>
          <w:caps w:val="0"/>
          <w:color w:val="222222"/>
          <w:spacing w:val="8"/>
          <w:sz w:val="33"/>
          <w:szCs w:val="33"/>
          <w:bdr w:val="none" w:color="auto" w:sz="0" w:space="0"/>
          <w:shd w:val="clear" w:fill="FFFFFF"/>
        </w:rPr>
        <w:t>9月26日，南山智尚再融资申请获受理，融资方式为可转债</w:t>
      </w:r>
    </w:p>
    <w:p>
      <w:pPr>
        <w:rPr>
          <w:rFonts w:ascii="宋体" w:hAnsi="宋体" w:eastAsia="宋体" w:cs="宋体"/>
          <w:sz w:val="24"/>
          <w:szCs w:val="24"/>
          <w:bdr w:val="none" w:color="auto" w:sz="0" w:space="0"/>
        </w:rPr>
      </w:pPr>
      <w:r>
        <w:rPr>
          <w:rFonts w:ascii="宋体" w:hAnsi="宋体" w:eastAsia="宋体" w:cs="宋体"/>
          <w:sz w:val="24"/>
          <w:szCs w:val="24"/>
          <w:bdr w:val="none" w:color="auto" w:sz="0" w:space="0"/>
        </w:rPr>
        <w:t>中国上市公司网/文9月26日，深交所披露了山东南山智尚科技股份有限公司(股票代码：300918，股票简称：南山智尚)向不特定对象发行可转换公司债券募集说明书(申报稿)，公司可转债材料被正式受理。据悉，南山智尚本次可转债发行总额不超过人民币69,958万元，每张面值为人民币100.00元，期限为自发行之日起六年，拟于深圳证券交易所上市。公司本次募集资金扣除发行费用后将全部用于年产3000吨超高分子量聚乙烯新材料建设项目。</w:t>
      </w:r>
    </w:p>
    <w:p>
      <w:pPr>
        <w:rPr>
          <w:rFonts w:ascii="宋体" w:hAnsi="宋体" w:eastAsia="宋体" w:cs="宋体"/>
          <w:sz w:val="24"/>
          <w:szCs w:val="24"/>
          <w:bdr w:val="none" w:color="auto" w:sz="0" w:space="0"/>
        </w:rPr>
      </w:pPr>
    </w:p>
    <w:p>
      <w:bookmarkStart w:id="0" w:name="_GoBack"/>
      <w:bookmarkEnd w:id="0"/>
      <w:r>
        <w:rPr>
          <w:rFonts w:ascii="宋体" w:hAnsi="宋体" w:eastAsia="宋体" w:cs="宋体"/>
          <w:sz w:val="24"/>
          <w:szCs w:val="24"/>
          <w:bdr w:val="none" w:color="auto" w:sz="0" w:space="0"/>
        </w:rPr>
        <w:t>公开资料显示，南山智尚集纺织服饰智能制造与品牌运营为一体，主营业务为精纺呢绒及正装职业装、防护产品的研发、设计、生产与销售。公司拥有完善的毛纺织服饰产业链，涵盖了集面料研发、毛条加工、染色、纺纱、织造、后整理于一体的精纺呢绒业务体系，以及集成衣研发、设计、制造、品牌运营于一体的服装业务体系。公司先后运营了“南山”、“Dino Filarte”等精纺呢绒品牌，以及“缔尔玛”、“织尚”等服装品牌。公司聚焦纺织服装业务的同时积极布局超高分子量聚乙烯纤维新材料领域，超高分子量聚乙烯纤维在军用和民用领域存在广阔的市场需求，整体处于供不应求的状态，公司投建的年产600吨超高分子量聚乙烯纤维项目已顺利投产且当前产销情况较好，为高性能纤维的进一步扩产积累了丰富的生产技术经验，将加快新材料业务的发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mMjlkYTM0MjQ1NmE0ZWY0YzUwMzc4YWViZDYxNWIifQ=="/>
  </w:docVars>
  <w:rsids>
    <w:rsidRoot w:val="2EC71BC5"/>
    <w:rsid w:val="2EC71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2022-11-24T13:18:00Z</dcterms:created>
  <dc:creator>江红</dc:creator>
  <cp:lastModifiedBy>江红</cp:lastModifiedBy>
  <dcterms:modified xsi:type="dcterms:W3CDTF">2022-11-24T13:19:26Z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CB78D15BFD0B4FEE9A9E370B5D22ED07</vt:lpwstr>
  </property>
</Properties>
</file>