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rPr>
          <w:rFonts w:ascii="Arial" w:hAnsi="Arial" w:eastAsia="Arial" w:cs="Arial"/>
          <w:b/>
          <w:bCs/>
          <w:caps w:val="0"/>
          <w:color w:val="404040"/>
          <w:spacing w:val="0"/>
          <w:sz w:val="28"/>
          <w:szCs w:val="28"/>
        </w:rPr>
      </w:pPr>
      <w:r>
        <w:rPr>
          <w:rFonts w:hint="default" w:ascii="Arial" w:hAnsi="Arial" w:eastAsia="Arial" w:cs="Arial"/>
          <w:b/>
          <w:bCs/>
          <w:caps w:val="0"/>
          <w:color w:val="404040"/>
          <w:spacing w:val="0"/>
          <w:sz w:val="28"/>
          <w:szCs w:val="28"/>
        </w:rPr>
        <w:t>“蔬菜种业第一股”绿亨科技IPO过会：科技引领，蔬菜种业和特色农药双擎驱动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追溯历史，中国一直被公认为是一个农业生产大国；回归当下，农业依旧是我国的支柱性产业，对人民生活和社会经济来说都有着极强的重要性。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种业是农业生产的上游，同时也被称为农业的“芯片”，是国家战略性、基础性产业。但同时，我国种业发展仍面临不少短板与挑战。包括种质资源落后且创新性不足、生物编谱技术专利较少、分子育种关键设备和试剂耗材依赖进口等众多“卡脖子”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因为涉农企业自身一些特性，近些年种业公司在A股上市难度较大。隆平高科（000998.SZ）、登海种业（002041.SZ）等代表性种业公司，上市时间均在十年前。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而随着一年前北交所的设立，为种业公司的上市提供了新的机遇。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在9月22日召开的北交所第44次审议会上，“蔬菜种业+特色农药”为主营业务的绿亨科技（870866.BJ）闯关成功，成为十年来首家A股IPO以蔬菜种子作为主营业务的企业。其 “蔬菜种子+植保”的业务定位，在同类上市公司中也具有较强的差异化和稀缺性。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一、 绿亨科技成功过会，背靠种业振兴大背景，主营业务定位独特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国家统计局的数据显示，2021年中国农业总产值达到78338亿元，近5年来呈现增长率不断上行的趋势，农业依旧是中国的基本盘之一。在疫情爆发的2020年期间，农业更是发挥了经济压舱石的作用，其对GDP的贡献率达到了10.4%，远高于其他年份的4%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种业是农业生产的上游和基础。新华社的报道显示，目前我国种业发展取得显著成效，我国农作物自主选育品种面积占比超过95%，畜禽核心种源自给率超过75%，对农业增产和农民增收做出重要贡献。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在这样的背景之下，2022年的中央一号文件对全面实施种业振兴行动做出具体部署，《政府工作报告》提出，加快推进种业振兴，加强农业科技攻关和推广应用。种业振兴，不仅需要夯实种质资源这一育种的战略性基础、抓好知识产权保护，更需要提升种业科技创新能力，同时要重视种业企业这一促进发展的骨干力量。数据显示，截至2019年末我国有近6400家持证种业企业，较前几年有所上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在如此产业和政策之下，绿亨科技的成功过会顺应了现代农业、科技农业的发展趋势，走向资本市场使得公司更能受益于行业红利。绿亨科技秉持“立足高新科技，服务中国农民”的理念，以蔬菜种子和农药产品作为主要研发标的。绿亨科技此次IPO拟募资3.73亿元，主要用于“年产1000吨2-氯烟酸和2000吨3-氰基吡啶及8000吨农药制剂项目”、“南沙绿亨育种研究院基地新建项目”以及“补充流动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据了解，绿亨科技此次过会实属不易，从行业层面来看，基于涉农企业财务规范、行业标准以及上下游产业链企业繁杂，同时包括合规成本过高等诸多问题都成为了涉农企业的IPO障碍；从绿亨科技自身来看，其渠道下沉、业务分散，报告期内每年有上万客户，上市核查工作量较大。另一方面，截至2022年6月末，北交所开市以来启动IPO辅导的企业中成功过会的仅有45%左右，主要是因为各种合规和法律等问题，叠加上述因素使得这类企业能成功过会更是不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绿亨科技是近十年来A股第一家IPO过会的种业企业，更是首家实行“种子+植保”协同发展而成功过会的企业。相较于其他种业、农药企业，也具有着业务独特性。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表1 绿亨科技与部分可比公司业务特点对比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line="300" w:lineRule="atLeast"/>
        <w:ind w:left="0" w:right="0" w:firstLine="0"/>
        <w:jc w:val="center"/>
        <w:rPr>
          <w:rFonts w:hint="default" w:ascii="Arial" w:hAnsi="Arial" w:cs="Arial"/>
          <w:i w:val="0"/>
          <w:iCs w:val="0"/>
          <w:caps w:val="0"/>
          <w:color w:val="666666"/>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资料来源：各企业年报、零壹智库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从各公司的业务结构和主要产品来看，绿亨科技和其他同类型公司具呈现出了一定的差异化，尤其是在种业领域目前A股市场蔬菜种子的研发具有较强的稀缺性。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二、 研发提速，彰显创新特征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绿亨科技在蔬菜种业这一较为稀缺的行业中持续深耕，目前为国内蔬菜种业龙头企业之一，市场份额位居全国前列，茄果、瓜豆、叶菜、鲜食玉米种子方面处于行业领先地位。而在另一大主营业务农药板块上，绿亨科技致力于为种植户提供用药综合解决方案，在土传病害防治领域处于领先地位，同时也是中国农业技术推广协会副会长单位，各产品得到了市场广泛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行业地位和业务优势离不开绿亨科技有别于其他农企的创新研发特性，公司不仅是“广东省重点农业龙头企业”“中国种子协会蔬菜分会副会长单位”，同时部分子公司也分别获得国家高新技术、省高新技术、省专精特新企业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绿亨科技坚持“精品+网络”的经营理念，截至目前共取得植物新品种权19项、农作物审定品种14项、农作物登记品种138项；共取得农药原药登记证4项、农药制剂登记证99项。专利层面共取得专利权46项，其中发明专利5项，实用新型专利40项，外观设计专利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图3 绿亨科技近5年研发费用、研发增长率及研发占营收比（单位：万元）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在研发层面，绿亨科技2021年研发费用达到1367.3万元，同比大幅增长54.5%，占营业收入比达到3.54%，占比也处于近年来较高水平。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纵向来看，绿亨科技研发占比在与部分涉农企业的对比中也处于平均值之上。公司在招股书中表示，正持续加大研发投入，不断改进现有制剂产品的配方和生产工艺，形成了包括制剂配方、生产工艺、种子育种技术在内的一系列核心技术，并广泛应用到产品开发与生产。2019年至2021年其核心技术产品收入占比分别为70.94%、69.77%和70.65%，实现了科技成果转化并产生了良好的经济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除了自主研发，绿亨科技也十分重视产学研合作研发，借助高校和科研院所的技术支持，助力产品配方优化和后续开发，不断提高产品技术含量和竞争力。据了解，绿亨科技目前已与南开大学农药国家工程研究中心、天津农学院、天津市植物保护研究所等诸多单位和机构建立了产学研合作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三、 “种业+农药”双擎驱动，业绩稳步增长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受益于公司“种业+农药”两大支柱性业务双擎驱动，绿亨科技整体业绩也呈现着稳步增长之势，2022上半年公司实现营业收入1.94亿元，同比增长4.95%；2021年实现营收3.86亿元，归母净利润为6269.59万元。2019年至2021年营收和归母净利润复合增长率分别达到19.43%和23.02%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绿亨科技目前积极寻求农药业务以及产业链拓展，招股书显示在两大核心业务中，其农药对营收的贡献率由2019年的54.97%上涨至2021年的63.36%；此次上市募资一大重要目的即为投向部分农药产品。而种业作为绿亨科技的一大核心优势，依旧保持着研发力度，公司层面表示随着农药新工厂的达产，以及种子研发成果的转化，2023年整体业绩有望实现大幅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bookmarkStart w:id="0" w:name="_GoBack"/>
      <w:bookmarkEnd w:id="0"/>
      <w:r>
        <w:rPr>
          <w:rFonts w:hint="default" w:ascii="Arial" w:hAnsi="Arial" w:cs="Arial"/>
          <w:i w:val="0"/>
          <w:iCs w:val="0"/>
          <w:caps w:val="0"/>
          <w:color w:val="404040"/>
          <w:spacing w:val="0"/>
          <w:sz w:val="27"/>
          <w:szCs w:val="27"/>
        </w:rPr>
        <w:t>在稳步提升收入的同时获利能力同样有所保障，绿亨科技2021年销售毛利率和净利率分别达到了47.66%和16.34%，和部分可比的种业以及农药公司相比，这两项数据均处于行业高位水平；另一方面，绿亨科技坚持“先款后货”的预收款模式，无应收账款，盈利风险较小，质量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rPr>
        <w:t>四、 小结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rPr>
        <w:t>绿亨科技作为一家致力于科技服务农业而从事农药产品和蔬菜种子研发、生产的涉农高新技术企业，此次于北交所成功过会，成为这一领域的稀缺股实属不易。而作为重研发的创新型企业，使其产品始终能够保持在细分行业前沿之列，另一方面公司业绩近年来稳步增长，随着上市进程的推进以及种业振兴战略这一行业红利，绿亨科技将为农业发展带来新的增长动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6A225295"/>
    <w:rsid w:val="40FE5FC2"/>
    <w:rsid w:val="6A22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2916</Words>
  <Characters>3155</Characters>
  <Lines>0</Lines>
  <Paragraphs>0</Paragraphs>
  <TotalTime>3</TotalTime>
  <ScaleCrop>false</ScaleCrop>
  <LinksUpToDate>false</LinksUpToDate>
  <CharactersWithSpaces>3167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2022-11-24T10:40:00Z</dcterms:created>
  <dc:creator>江红</dc:creator>
  <cp:lastModifiedBy>江红</cp:lastModifiedBy>
  <dcterms:modified xsi:type="dcterms:W3CDTF">2022-11-24T12:46:03Z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CD9F89FDFE9645A896D7822EE96D23A8</vt:lpwstr>
  </property>
</Properties>
</file>