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ascii="Arial" w:hAnsi="Arial" w:eastAsia="Arial" w:cs="Arial"/>
          <w:b/>
          <w:bCs/>
          <w:caps w:val="0"/>
          <w:color w:val="404040"/>
          <w:spacing w:val="0"/>
          <w:sz w:val="28"/>
          <w:szCs w:val="28"/>
        </w:rPr>
      </w:pPr>
      <w:r>
        <w:rPr>
          <w:rFonts w:hint="default" w:ascii="Arial" w:hAnsi="Arial" w:eastAsia="Arial" w:cs="Arial"/>
          <w:b/>
          <w:bCs/>
          <w:caps w:val="0"/>
          <w:color w:val="404040"/>
          <w:spacing w:val="0"/>
          <w:sz w:val="28"/>
          <w:szCs w:val="28"/>
        </w:rPr>
        <w:t>“蔬菜种业第一股”绿亨科技IPO过会：科技引领，蔬菜种业和特色农药双擎驱动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追溯历史，中国一直被公认为是一个农业生产大国；回归当下，农业依旧是我国的支柱性产业，对人民生活和社会经济来说都有着极强的重要性。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种业是农业生产的上游，同时也被称为农业的“芯片”，是国家战略性、基础性产业。但同时，我国种业发展仍面临不少短板与挑战。包括种质资源落后且创新性不足、生物编谱技术专利较少、分子育种关键设备和试剂耗材依赖进口等众多“卡脖子”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因为涉农企业自身一些特性，近些年种业公司在A股上市难度较大。隆平高科（000998.SZ）、登海种业（002041.SZ）等代表性种业公司，上市时间均在十年前。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而随着一年前北交所的设立，为种业公司的上市提供了新的机遇。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在9月22日召开的北交所第44次审议会上，“蔬菜种业+特色农药”为主营业务的绿亨科技（870866.BJ）闯关成功，成为十年来首家A股IPO以蔬菜种子作为主营业务的企业。其 “蔬菜种子+植保”的业务定位，在同类上市公司中也具有较强的差异化和稀缺性。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一、 绿亨科技成功过会，背靠种业振兴大背景，主营业务定位独特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国家统计局的数据显示，2021年中国农业总产值达到78338亿元，近5年来呈现增长率不断上行的趋势，农业依旧是中国的基本盘之一。在疫情爆发的2020年期间，农业更是发挥了经济压舱石的作用，其对GDP的贡献率达到了10.4%，远高于其他年份的4%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种业是农业生产的上游和基础。新华社的报道显示，目前我国种业发展取得显著成效，我国农作物自主选育品种面积占比超过95%，畜禽核心种源自给率超过75%，对农业增产和农民增收做出重要贡献。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在这样的背景之下，2022年的中央一号文件对全面实施种业振兴行动做出具体部署，《政府工作报告》提出，加快推进种业振兴，加强农业科技攻关和推广应用。种业振兴，不仅需要夯实种质资源这一育种的战略性基础、抓好知识产权保护，更需要提升种业科技创新能力，同时要重视种业企业这一促进发展的骨干力量。数据显示，截至2019年末我国有近6400家持证种业企业，较前几年有所上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在如此产业和政策之下，绿亨科技的成功过会顺应了现代农业、科技农业的发展趋势，走向资本市场使得公司更能受益于行业红利。绿亨科技秉持“立足高新科技，服务中国农民”的理念，以蔬菜种子和农药产品作为主要研发标的。绿亨科技此次IPO拟募资3.73亿元，主要用于“年产1000吨2-氯烟酸和2000吨3-氰基吡啶及8000吨农药制剂项目”、“南沙绿亨育种研究院基地新建项目”以及“补充流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据了解，绿亨科技此次过会实属不易，从行业层面来看，基于涉农企业财务规范、行业标准以及上下游产业链企业繁杂，同时包括合规成本过高等诸多问题都成为了涉农企业的IPO障碍；从绿亨科技自身来看，其渠道下沉、业务分散，报告期内每年有上万客户，上市核查工作量较大。另一方面，截至2022年6月末，北交所开市以来启动IPO辅导的企业中成功过会的仅有45%左右，主要是因为各种合规和法律等问题，叠加上述因素使得这类企业能成功过会更是不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绿亨科技是近十年来A股第一家IPO过会的种业企业，更是首家实行“种子+植保”协同发展而成功过会的企业。相较于其他种业、农药企业，也具有着业务独特性。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表1 绿亨科技与部分可比公司业务特点对比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00" w:lineRule="atLeast"/>
        <w:ind w:left="0" w:right="0" w:firstLine="0"/>
        <w:jc w:val="center"/>
        <w:rPr>
          <w:rFonts w:hint="default" w:ascii="Arial" w:hAnsi="Arial" w:cs="Arial"/>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资料来源：各企业年报、零壹智库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从各公司的业务结构和主要产品来看，绿亨科技和其他同类型公司具呈现出了一定的差异化，尤其是在种业领域目前A股市场蔬菜种子的研发具有较强的稀缺性。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二、 研发提速，彰显创新特征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绿亨科技在蔬菜种业这一较为稀缺的行业中持续深耕，目前为国内蔬菜种业龙头企业之一，市场份额位居全国前列，茄果、瓜豆、叶菜、鲜食玉米种子方面处于行业领先地位。而在另一大主营业务农药板块上，绿亨科技致力于为种植户提供用药综合解决方案，在土传病害防治领域处于领先地位，同时也是中国农业技术推广协会副会长单位，各产品得到了市场广泛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行业地位和业务优势离不开绿亨科技有别于其他农企的创新研发特性，公司不仅是“广东省重点农业龙头企业”“中国种子协会蔬菜分会副会长单位”，同时部分子公司也分别获得国家高新技术、省高新技术、省专精特新企业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绿亨科技坚持“精品+网络”的经营理念，截至目前共取得植物新品种权19项、农作物审定品种14项、农作物登记品种138项；共取得农药原药登记证4项、农药制剂登记证99项。专利层面共取得专利权46项，其中发明专利5项，实用新型专利40项，外观设计专利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图3 绿亨科技近5年研发费用、研发增长率及研发占营收比（单位：万元）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在研发层面，绿亨科技2021年研发费用达到1367.3万元，同比大幅增长54.5%，占营业收入比达到3.54%，占比也处于近年来较高水平。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纵向来看，绿亨科技研发占比在与部分涉农企业的对比中也处于平均值之上。公司在招股书中表示，正持续加大研发投入，不断改进现有制剂产品的配方和生产工艺，形成了包括制剂配方、生产工艺、种子育种技术在内的一系列核心技术，并广泛应用到产品开发与生产。2019年至2021年其核心技术产品收入占比分别为70.94%、69.77%和70.65%，实现了科技成果转化并产生了良好的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除了自主研发，绿亨科技也十分重视产学研合作研发，借助高校和科研院所的技术支持，助力产品配方优化和后续开发，不断提高产品技术含量和竞争力。据了解，绿亨科技目前已与南开大学农药国家工程研究中心、天津农学院、天津市植物保护研究所等诸多单位和机构建立了产学研合作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三、 “种业+农药”双擎驱动，业绩稳步增长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受益于公司“种业+农药”两大支柱性业务双擎驱动，绿亨科技整体业绩也呈现着稳步增长之势，2022上半年公司实现营业收入1.94亿元，同比增长4.95%；2021年实现营收3.86亿元，归母净利润为6269.59万元。2019年至2021年营收和归母净利润复合增长率分别达到19.43%和23.02%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绿亨科技目前积极寻求农药业务以及产业链拓展，招股书显示在两大核心业务中，其农药对营收的贡献率由2019年的54.97%上涨至2021年的63.36%；此次上市募资一大重要目的即为投向部分农药产品。而种业作为绿亨科技的一大核心优势，依旧保持着研发力度，公司层面表示随着农药新工厂的达产，以及种子研发成果的转化，2023年整体业绩有望实现大幅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bookmarkStart w:id="0" w:name="_GoBack"/>
      <w:bookmarkEnd w:id="0"/>
      <w:r>
        <w:rPr>
          <w:rFonts w:hint="default" w:ascii="Arial" w:hAnsi="Arial" w:cs="Arial"/>
          <w:i w:val="0"/>
          <w:iCs w:val="0"/>
          <w:caps w:val="0"/>
          <w:color w:val="404040"/>
          <w:spacing w:val="0"/>
          <w:sz w:val="27"/>
          <w:szCs w:val="27"/>
        </w:rPr>
        <w:t>在稳步提升收入的同时获利能力同样有所保障，绿亨科技2021年销售毛利率和净利率分别达到了47.66%和16.34%，和部分可比的种业以及农药公司相比，这两项数据均处于行业高位水平；另一方面，绿亨科技坚持“先款后货”的预收款模式，无应收账款，盈利风险较小，质量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rPr>
        <w:t>四、 小结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绿亨科技作为一家致力于科技服务农业而从事农药产品和蔬菜种子研发、生产的涉农高新技术企业，此次于北交所成功过会，成为这一领域的稀缺股实属不易。而作为重研发的创新型企业，使其产品始终能够保持在细分行业前沿之列，另一方面公司业绩近年来稳步增长，随着上市进程的推进以及种业振兴战略这一行业红利，绿亨科技将为农业发展带来新的增长动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6A225295"/>
    <w:rsid w:val="40FE5FC2"/>
    <w:rsid w:val="6A22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2916</Words>
  <Characters>3155</Characters>
  <Lines>0</Lines>
  <Paragraphs>0</Paragraphs>
  <TotalTime>3</TotalTime>
  <ScaleCrop>false</ScaleCrop>
  <LinksUpToDate>false</LinksUpToDate>
  <CharactersWithSpaces>3167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2022-11-24T10:40:00Z</dcterms:created>
  <dc:creator>江红</dc:creator>
  <cp:lastModifiedBy>江红</cp:lastModifiedBy>
  <dcterms:modified xsi:type="dcterms:W3CDTF">2022-11-24T12:46:03Z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CD9F89FDFE9645A896D7822EE96D23A8</vt:lpwstr>
  </property>
</Properties>
</file>